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martTag w:uri="urn:schemas-microsoft-com:office:smarttags" w:element="PersonName">
        <w:smartTagPr>
          <w:attr w:name="ProductID" w:val="La Croce Rossa Italiana"/>
        </w:smartTagPr>
        <w:r w:rsidRPr="00EF425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La Croce Rossa Italiana</w:t>
        </w:r>
      </w:smartTag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vuole innanzitutto ringraziare tutti coloro che hanno sostenuto e continuano a sostenere le attività e i progetti dell’Associazione.</w:t>
      </w: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>Si rende opportuno comunicare l’ammontare delle donazioni pervenute per l’emergenza in Sardegna, nonché fornire indicazioni sull’utilizzo delle somme raccolte.</w:t>
      </w: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>La Croce Rossa Italiana, si è attivata immediatamente, a partire dalle primissime ore successive all’emergenza causata il 18 novembre dal tifone Cleopatra.</w:t>
      </w: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E’ stata contestualmente avviata, a partire dal 19 novembre, una campagna di raccolta fondi attraverso le seguenti modalità:</w:t>
      </w: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4252" w:rsidRPr="00EF4252" w:rsidRDefault="00EF4252" w:rsidP="00EF4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>con numerazione solidale 45500 concessa dai gestori di telefonia mobile e da rete fissa per il periodo 20 novembre-4 dicembre;</w:t>
      </w:r>
    </w:p>
    <w:p w:rsidR="00EF4252" w:rsidRPr="00EF4252" w:rsidRDefault="00EF4252" w:rsidP="00EF4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>sul conto corrente bancario e conto corrente postale intestato alla CRI – Comitato centrale</w:t>
      </w:r>
    </w:p>
    <w:p w:rsidR="00EF4252" w:rsidRPr="00EF4252" w:rsidRDefault="00EF4252" w:rsidP="00EF4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sito istituzionale </w:t>
      </w:r>
      <w:hyperlink r:id="rId8" w:history="1">
        <w:r w:rsidRPr="00EF42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www.cri.it</w:t>
        </w:r>
      </w:hyperlink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F4252" w:rsidRPr="00EF4252" w:rsidRDefault="00EF4252" w:rsidP="00EF42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4252" w:rsidRPr="00EF4252" w:rsidRDefault="00EF4252" w:rsidP="00EF42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4252" w:rsidRPr="00EF4252" w:rsidRDefault="00EF4252" w:rsidP="00EF42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  <w:r w:rsidRPr="00EF425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La campagna di raccolta fondi ha prodotto i seguenti risultati</w:t>
      </w:r>
      <w:r w:rsidRPr="00EF4252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EF4252" w:rsidRPr="00EF4252" w:rsidRDefault="00EF4252" w:rsidP="00EF4252">
      <w:pPr>
        <w:tabs>
          <w:tab w:val="left" w:pos="25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4252" w:rsidRPr="00EF4252" w:rsidRDefault="00EF4252" w:rsidP="00EF4252">
      <w:pPr>
        <w:tabs>
          <w:tab w:val="left" w:pos="25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F425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1.</w:t>
      </w: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25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Grazie alla numerazione solidale, sono stati effettuati sms e telefonate da rete fissa per un importo pari a € </w:t>
      </w: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25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4.664.392,42</w:t>
      </w: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it-IT"/>
        </w:rPr>
      </w:pP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F425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2.</w:t>
      </w: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25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 donazioni sul conto corrente bancario, postale e online ammontano a € 971.823,55</w:t>
      </w:r>
    </w:p>
    <w:p w:rsidR="00EF4252" w:rsidRPr="00EF4252" w:rsidRDefault="00EF4252" w:rsidP="00EF42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EF425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Totale fondi raccolti: € 5.636.215,97</w:t>
      </w: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EF425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Utilizzo dei fondi</w:t>
      </w: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>I fondi  raccolti con le donazioni sono stati cosi ripartiti:</w:t>
      </w: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4252" w:rsidRPr="00EF4252" w:rsidRDefault="00EF4252" w:rsidP="00EF4252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25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€ 200.000,00</w:t>
      </w: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stati trasferiti ai Comitati Provinciali di Olbia e Nuoro e al Comitato Locale di Oristano perché provvedessero, sentiti i rappresentanti delle Amministrazioni Locali interessate, ad impiegare le somme per far fronte alle vulnerabilità elementari e particolari, provvedendo a fornire nell’immediati: arredi, elettrodomestici ed ogni genere di prima necessità per restituire dignità alla popolazione fortemente colpita.</w:t>
      </w:r>
    </w:p>
    <w:p w:rsidR="00EF4252" w:rsidRPr="00EF4252" w:rsidRDefault="00EF4252" w:rsidP="00EF4252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restanti fondi, pari a </w:t>
      </w:r>
      <w:r w:rsidRPr="00EF425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€ 5.436.215,97</w:t>
      </w: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>, saranno erogati sulla base di un Censimento predisposto dalla Regione Sardegna sulle famiglie residenti nei Comuni colpiti che sono state evacuate dalle proprie abitazioni. I dati contenuti nel Censimento sono certificati in quanto rilevati con verbale redatto dalle Amministrazioni locali.</w:t>
      </w: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>Sulla base del Censimento è stato firmato un Protocollo di Intesa Croce Rossa Italiana e Regione Autonoma Sardegna.</w:t>
      </w: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>A seguito del Protocollo in collaborazione con la Regione Sardegna, il 18 novembre 2014 è stato pubblicato un bando, con scadenza al 31 dicembre 2014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>(prorogata poi al 31 gennaio 2015),</w:t>
      </w: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quale </w:t>
      </w:r>
      <w:r w:rsidRP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>sono stati</w:t>
      </w:r>
      <w:r w:rsidRPr="00EF4252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riportati i criteri per poter avere accesso ai fondi raccolti; il bando con i relativi allegati sono </w:t>
      </w:r>
      <w:r w:rsidRP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ancora </w:t>
      </w: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>consultabili</w:t>
      </w:r>
      <w:r w:rsidRPr="00EF425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F425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sul sito web della Regione Sardegna e della Croce Rossa Italiana</w:t>
      </w:r>
      <w:r w:rsidRPr="00EF425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</w:t>
      </w: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4252" w:rsidRPr="00EF4252" w:rsidRDefault="00EF4252" w:rsidP="00EF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>Il bando</w:t>
      </w:r>
      <w:r w:rsidR="004214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individua</w:t>
      </w:r>
      <w:r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tre categorie per l’assegnazione delle donazioni: </w:t>
      </w:r>
    </w:p>
    <w:p w:rsidR="00EF4252" w:rsidRPr="0080195A" w:rsidRDefault="0042144B" w:rsidP="00EF4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EF4252" w:rsidRP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>i familiari o conviventi delle vittime dell’alluvione, residenti in Sardegna;</w:t>
      </w:r>
    </w:p>
    <w:p w:rsidR="00EF4252" w:rsidRPr="0080195A" w:rsidRDefault="0042144B" w:rsidP="00EF4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 </w:t>
      </w:r>
      <w:r w:rsidR="00EF4252" w:rsidRP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>le famiglie la cui abitazione principale sia stata colpita dall’alluvione e soggetta a sgombero;</w:t>
      </w:r>
    </w:p>
    <w:p w:rsidR="00EF4252" w:rsidRPr="00EF4252" w:rsidRDefault="0042144B" w:rsidP="00EF4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F4252" w:rsidRPr="00EF4252">
        <w:rPr>
          <w:rFonts w:ascii="Times New Roman" w:eastAsia="Times New Roman" w:hAnsi="Times New Roman" w:cs="Times New Roman"/>
          <w:sz w:val="24"/>
          <w:szCs w:val="24"/>
          <w:lang w:eastAsia="it-IT"/>
        </w:rPr>
        <w:t>i beni mobili registrati ad uso privato danneggiati dall’alluvione.</w:t>
      </w:r>
    </w:p>
    <w:p w:rsidR="0042144B" w:rsidRPr="0080195A" w:rsidRDefault="00A41191" w:rsidP="00EF4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r w:rsidR="0042144B" w:rsidRP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stata</w:t>
      </w:r>
      <w:r w:rsidRP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quindi</w:t>
      </w:r>
      <w:r w:rsidR="0042144B" w:rsidRP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nominata</w:t>
      </w:r>
      <w:r w:rsid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provvedimento del Direttore Generale,</w:t>
      </w:r>
      <w:r w:rsidR="0042144B" w:rsidRP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r w:rsidR="0080195A" w:rsidRP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42144B" w:rsidRP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ommissione </w:t>
      </w:r>
      <w:r w:rsid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l’analisi delle domande pervenute, la stessa, al termine della prima parte dei lavori,</w:t>
      </w:r>
      <w:r w:rsidR="0042144B" w:rsidRP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provveduto all’individuazione dei beneficiari </w:t>
      </w:r>
      <w:r w:rsid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al</w:t>
      </w:r>
      <w:r w:rsidR="0042144B" w:rsidRP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9" w:history="1">
        <w:r w:rsidR="0042144B" w:rsidRPr="002E4FEC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pun</w:t>
        </w:r>
        <w:bookmarkStart w:id="0" w:name="_GoBack"/>
        <w:bookmarkEnd w:id="0"/>
        <w:r w:rsidR="0042144B" w:rsidRPr="002E4FEC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t</w:t>
        </w:r>
        <w:r w:rsidR="0042144B" w:rsidRPr="002E4FEC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o</w:t>
        </w:r>
        <w:r w:rsidRPr="002E4FEC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A</w:t>
        </w:r>
      </w:hyperlink>
      <w:r w:rsidRP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C95B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Proseguono i lavori per i </w:t>
      </w:r>
      <w:r w:rsidRP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>beneficiari d</w:t>
      </w:r>
      <w:r w:rsidR="008A2814">
        <w:rPr>
          <w:rFonts w:ascii="Times New Roman" w:eastAsia="Times New Roman" w:hAnsi="Times New Roman" w:cs="Times New Roman"/>
          <w:sz w:val="24"/>
          <w:szCs w:val="24"/>
          <w:lang w:eastAsia="it-IT"/>
        </w:rPr>
        <w:t>i cui ai</w:t>
      </w:r>
      <w:r w:rsidRPr="008019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punti B e C.</w:t>
      </w:r>
    </w:p>
    <w:p w:rsidR="0042144B" w:rsidRDefault="0042144B"/>
    <w:sectPr w:rsidR="0042144B" w:rsidSect="0043083C">
      <w:headerReference w:type="default" r:id="rId10"/>
      <w:pgSz w:w="11900" w:h="16840" w:code="9"/>
      <w:pgMar w:top="1418" w:right="843" w:bottom="1191" w:left="1134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C6" w:rsidRDefault="006973C6" w:rsidP="004563EF">
      <w:pPr>
        <w:spacing w:after="0" w:line="240" w:lineRule="auto"/>
      </w:pPr>
      <w:r>
        <w:separator/>
      </w:r>
    </w:p>
  </w:endnote>
  <w:endnote w:type="continuationSeparator" w:id="0">
    <w:p w:rsidR="006973C6" w:rsidRDefault="006973C6" w:rsidP="0045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C6" w:rsidRDefault="006973C6" w:rsidP="004563EF">
      <w:pPr>
        <w:spacing w:after="0" w:line="240" w:lineRule="auto"/>
      </w:pPr>
      <w:r>
        <w:separator/>
      </w:r>
    </w:p>
  </w:footnote>
  <w:footnote w:type="continuationSeparator" w:id="0">
    <w:p w:rsidR="006973C6" w:rsidRDefault="006973C6" w:rsidP="0045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7" w:rsidRDefault="002E4FEC" w:rsidP="002D1A6C">
    <w:pPr>
      <w:pStyle w:val="Intestazione"/>
      <w:tabs>
        <w:tab w:val="clear" w:pos="9638"/>
        <w:tab w:val="right" w:pos="10206"/>
      </w:tabs>
      <w:jc w:val="right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1026" type="#_x0000_t202" style="position:absolute;left:0;text-align:left;margin-left:123.6pt;margin-top:11.35pt;width:261pt;height:47.7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" filled="f" stroked="f">
          <v:textbox inset=",7.2pt,,7.2pt">
            <w:txbxContent>
              <w:p w:rsidR="001419A7" w:rsidRPr="0047725B" w:rsidRDefault="002E4FEC" w:rsidP="0047725B"/>
            </w:txbxContent>
          </v:textbox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1DF5"/>
    <w:multiLevelType w:val="hybridMultilevel"/>
    <w:tmpl w:val="41469E14"/>
    <w:lvl w:ilvl="0" w:tplc="7768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D6854"/>
    <w:multiLevelType w:val="multilevel"/>
    <w:tmpl w:val="AC70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252"/>
    <w:rsid w:val="002E4FEC"/>
    <w:rsid w:val="0042144B"/>
    <w:rsid w:val="004563EF"/>
    <w:rsid w:val="006973C6"/>
    <w:rsid w:val="0080195A"/>
    <w:rsid w:val="008A2814"/>
    <w:rsid w:val="00937EE2"/>
    <w:rsid w:val="00A41191"/>
    <w:rsid w:val="00C20A42"/>
    <w:rsid w:val="00C95BA4"/>
    <w:rsid w:val="00D01AC2"/>
    <w:rsid w:val="00E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3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F425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252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E4FE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4F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F425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25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i.it/flex/cm/pages/ServeBLOB.php/L/IT/IDPagina/2440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Mineo</dc:creator>
  <cp:lastModifiedBy>Raffaella Mineo</cp:lastModifiedBy>
  <cp:revision>7</cp:revision>
  <dcterms:created xsi:type="dcterms:W3CDTF">2015-03-27T08:25:00Z</dcterms:created>
  <dcterms:modified xsi:type="dcterms:W3CDTF">2015-03-30T09:57:00Z</dcterms:modified>
</cp:coreProperties>
</file>